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C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CF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C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CF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>РЕШЕНИЕ</w:t>
      </w: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1CF" w:rsidRPr="00B951CF" w:rsidRDefault="00B951CF" w:rsidP="00B9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>от 26.10.2007                                                                                                    № 95</w:t>
      </w:r>
    </w:p>
    <w:p w:rsidR="00B951CF" w:rsidRPr="00B951CF" w:rsidRDefault="00B951CF" w:rsidP="00B9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51CF">
        <w:rPr>
          <w:rFonts w:ascii="Times New Roman" w:hAnsi="Times New Roman" w:cs="Times New Roman"/>
          <w:bCs/>
          <w:sz w:val="28"/>
          <w:szCs w:val="28"/>
        </w:rPr>
        <w:t xml:space="preserve">Об установлении </w:t>
      </w:r>
    </w:p>
    <w:p w:rsidR="00B951CF" w:rsidRPr="00B951CF" w:rsidRDefault="00B951CF" w:rsidP="00B951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51CF">
        <w:rPr>
          <w:rFonts w:ascii="Times New Roman" w:hAnsi="Times New Roman" w:cs="Times New Roman"/>
          <w:bCs/>
          <w:sz w:val="28"/>
          <w:szCs w:val="28"/>
        </w:rPr>
        <w:t>земельного налога</w:t>
      </w:r>
    </w:p>
    <w:p w:rsidR="00B951CF" w:rsidRPr="00B951CF" w:rsidRDefault="00B951CF" w:rsidP="00B951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руководствуясь Федеральным законом от 06 октября 2003 года 131 -ФЗ «Об общих принципах организации местного самоуправления в Российской Федерации» и Уставом сельского поселение Луговской </w:t>
      </w: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br/>
        <w:t>Совет депутатов сельского поселения Луговской</w:t>
      </w: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b/>
          <w:sz w:val="28"/>
          <w:szCs w:val="28"/>
        </w:rPr>
        <w:t>РЕШИЛ</w:t>
      </w:r>
      <w:r w:rsidRPr="00B951CF">
        <w:rPr>
          <w:rFonts w:ascii="Times New Roman" w:hAnsi="Times New Roman" w:cs="Times New Roman"/>
          <w:sz w:val="28"/>
          <w:szCs w:val="28"/>
        </w:rPr>
        <w:t>:</w:t>
      </w:r>
    </w:p>
    <w:p w:rsidR="00B951CF" w:rsidRPr="00B951CF" w:rsidRDefault="00B951CF" w:rsidP="00B95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951CF">
        <w:rPr>
          <w:rFonts w:ascii="Times New Roman" w:hAnsi="Times New Roman" w:cs="Times New Roman"/>
          <w:sz w:val="28"/>
          <w:szCs w:val="28"/>
        </w:rPr>
        <w:t xml:space="preserve">Ввести в действие на территории муниципального образования </w:t>
      </w:r>
      <w:r w:rsidRPr="00B951CF">
        <w:rPr>
          <w:rFonts w:ascii="Times New Roman" w:hAnsi="Times New Roman" w:cs="Times New Roman"/>
          <w:sz w:val="28"/>
          <w:szCs w:val="28"/>
        </w:rPr>
        <w:br/>
        <w:t>сельское поселение Луговской земельный налог, определить налоговые ставки, порядок и сроки уплаты земельного налога в пределах границ сельского поселения Луговской.</w:t>
      </w: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Луговской до 1 февраля года, являющегося налоговым периодом, предоставляют в Межрайонную инспекцию Федеральной налоговой службы № 1 по Ханты-Мансийскому автономному округу - Югре сведения о земельных участках, признаваемых объектом налогообложения, по состоянию на 1 января года, являющегося налоговым периодом, по формам, утвержденным Министерством финансов Российской Федерации. </w:t>
      </w: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>3. Установить налоговые ставки в размерах, определенных согласно приложению к настоящему решению.</w:t>
      </w: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4. Физические лица, уплачивающие налог на основании налогового уведомления, в течение налогового периода уплачивают авансовый платеж не позднее 15 сентября. Сумма авансового платежа по налогу исчисляется как произведение соответствующей налоговой базы и одной второй налоговой ставки. </w:t>
      </w: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По итогам налогового периода уплачивается не позднее 1 апреля года, следующего за истекшим налоговым периодом, сумма налога, определяемая </w:t>
      </w:r>
      <w:r w:rsidRPr="00B951CF">
        <w:rPr>
          <w:rFonts w:ascii="Times New Roman" w:hAnsi="Times New Roman" w:cs="Times New Roman"/>
          <w:sz w:val="28"/>
          <w:szCs w:val="28"/>
        </w:rPr>
        <w:lastRenderedPageBreak/>
        <w:t xml:space="preserve">как разница между суммой налога, исчисленной по ставкам, предусмотренным пунктом </w:t>
      </w:r>
      <w:r w:rsidR="00D229F1">
        <w:rPr>
          <w:rFonts w:ascii="Times New Roman" w:hAnsi="Times New Roman" w:cs="Times New Roman"/>
          <w:sz w:val="28"/>
          <w:szCs w:val="28"/>
        </w:rPr>
        <w:t>3</w:t>
      </w:r>
      <w:r w:rsidRPr="00B951CF">
        <w:rPr>
          <w:rFonts w:ascii="Times New Roman" w:hAnsi="Times New Roman" w:cs="Times New Roman"/>
          <w:sz w:val="28"/>
          <w:szCs w:val="28"/>
        </w:rPr>
        <w:t xml:space="preserve"> настоящего решения, и суммой авансового платежа по налогу.</w:t>
      </w: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5. Налогоплательщики - организации и физические лица, являющиеся индивидуальными предпринимателями в отношении земельных участков, используемых ими в предпринимательской деятельности, уплачивают налог (авансовые платежи) в течение налогового периода тремя авансовыми платежами самостоятельно. </w:t>
      </w: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Уплата авансовых платежей производится не позднее последнего числа месяца, следующего за истекшим отчетным периодом, как одна четвертая налоговой ставки процентной доли кадастровой стоимости земельного участка по состоянию на 1 января года, являющегося налоговым периодом. Уплата суммы налога, рассчитанной в соответствии с пунктом 5 статьи 396 Налогового кодекса Российской Федерации, производится не позднее 1 апреля года, следующего за истекшим налоговым периодом. </w:t>
      </w: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6.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момента возникновения права на льготу либо уменьшение налогооблагаемой базы. </w:t>
      </w:r>
    </w:p>
    <w:p w:rsidR="00B951CF" w:rsidRPr="00B951CF" w:rsidRDefault="00B951CF" w:rsidP="00B9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7. Налог и авансовые платежи по налогу уплачиваются путем перечисления средств на счет Управления федерального казначейства с последующим поступлением в соответствующий бюджет по месту нахождения земельного участка, признанного объектом налогообложения. </w:t>
      </w:r>
      <w:r w:rsidRPr="00B951CF">
        <w:rPr>
          <w:rFonts w:ascii="Times New Roman" w:hAnsi="Times New Roman" w:cs="Times New Roman"/>
          <w:sz w:val="28"/>
          <w:szCs w:val="28"/>
        </w:rPr>
        <w:br/>
        <w:t>В бюджет сельского поселения Луговской зачисляется земельный налог, взимаемый за земельные участки, расположенные в пределах границ сельского поселения Луговской.</w:t>
      </w:r>
    </w:p>
    <w:p w:rsidR="00B951CF" w:rsidRPr="00B951CF" w:rsidRDefault="00B951CF" w:rsidP="00B951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8. Решение подлежит официальному опубликованию в средствах массовой информации. </w:t>
      </w:r>
    </w:p>
    <w:p w:rsidR="00B951CF" w:rsidRPr="00B951CF" w:rsidRDefault="00B951CF" w:rsidP="00B951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9. Решение вступает в силу с 1 января 2008 года, но не ранее чем по истечении одного месяца со дня его официального опубликования. </w:t>
      </w:r>
      <w:r w:rsidRPr="00B951CF">
        <w:rPr>
          <w:rFonts w:ascii="Times New Roman" w:hAnsi="Times New Roman" w:cs="Times New Roman"/>
          <w:sz w:val="28"/>
          <w:szCs w:val="28"/>
        </w:rPr>
        <w:br/>
      </w:r>
    </w:p>
    <w:p w:rsidR="00B951CF" w:rsidRPr="00B951CF" w:rsidRDefault="00B951CF" w:rsidP="00B951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51CF" w:rsidRPr="00B951CF" w:rsidRDefault="00B951CF" w:rsidP="00B951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B951CF" w:rsidRPr="00B951CF" w:rsidRDefault="00B951CF" w:rsidP="00B951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         Луговской                                                                          М.П. Козлов </w:t>
      </w:r>
    </w:p>
    <w:p w:rsidR="00B951CF" w:rsidRPr="00B951CF" w:rsidRDefault="00B951CF" w:rsidP="00B951C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3EBD" w:rsidRDefault="002D3EBD" w:rsidP="00B951C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2D3EBD" w:rsidRDefault="002D3EBD" w:rsidP="00B951C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2D3EBD" w:rsidRDefault="002D3EBD" w:rsidP="00B951C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B951CF" w:rsidRPr="00B951CF" w:rsidRDefault="00B951CF" w:rsidP="00B951C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B951CF">
        <w:rPr>
          <w:rFonts w:ascii="Times New Roman" w:hAnsi="Times New Roman" w:cs="Times New Roman"/>
        </w:rPr>
        <w:lastRenderedPageBreak/>
        <w:t xml:space="preserve">Приложение </w:t>
      </w:r>
      <w:r w:rsidRPr="00B951CF">
        <w:rPr>
          <w:rFonts w:ascii="Times New Roman" w:hAnsi="Times New Roman" w:cs="Times New Roman"/>
        </w:rPr>
        <w:br/>
        <w:t xml:space="preserve">к решению Совета Депутатов </w:t>
      </w:r>
      <w:r w:rsidRPr="00B951CF">
        <w:rPr>
          <w:rFonts w:ascii="Times New Roman" w:hAnsi="Times New Roman" w:cs="Times New Roman"/>
        </w:rPr>
        <w:br/>
        <w:t xml:space="preserve">от 26.10.2007 № 95  </w:t>
      </w:r>
    </w:p>
    <w:p w:rsidR="00B951CF" w:rsidRPr="00B951CF" w:rsidRDefault="00B951CF" w:rsidP="00B951CF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B951CF">
        <w:rPr>
          <w:sz w:val="28"/>
          <w:szCs w:val="28"/>
        </w:rPr>
        <w:br/>
      </w:r>
      <w:r w:rsidRPr="00B951CF">
        <w:rPr>
          <w:b/>
          <w:bCs/>
          <w:sz w:val="28"/>
          <w:szCs w:val="28"/>
        </w:rPr>
        <w:t>НАЛОГОВЫЕ СТАВКИ</w:t>
      </w:r>
    </w:p>
    <w:p w:rsidR="00B951CF" w:rsidRPr="00B951CF" w:rsidRDefault="00B951CF" w:rsidP="00B951CF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 w:rsidRPr="00B951CF">
        <w:rPr>
          <w:sz w:val="28"/>
          <w:szCs w:val="28"/>
        </w:rPr>
        <w:t xml:space="preserve">Налоговая ставка устанавливается в зависимости от функционального использования и его кадастровой стоимости земельного участка в следующих процентных отношениях (размерах): </w:t>
      </w:r>
    </w:p>
    <w:p w:rsidR="00B951CF" w:rsidRPr="00B951CF" w:rsidRDefault="00B951CF" w:rsidP="00B951CF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1. Земли под домами многоэтажной застройки - 0.3%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2. Земли под домами индивидуальной жилой застройки - 0.3%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3. Земли дачных и садоводческих объединений граждан - 0.3%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4. Земли гаражей и автостоянок - </w:t>
      </w:r>
      <w:r w:rsidRPr="00B951CF">
        <w:rPr>
          <w:rFonts w:ascii="Times New Roman" w:hAnsi="Times New Roman" w:cs="Times New Roman"/>
          <w:iCs/>
          <w:sz w:val="28"/>
          <w:szCs w:val="28"/>
        </w:rPr>
        <w:t>1.5%</w:t>
      </w:r>
      <w:r w:rsidRPr="00B951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51C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951CF">
        <w:rPr>
          <w:rFonts w:ascii="Times New Roman" w:hAnsi="Times New Roman" w:cs="Times New Roman"/>
          <w:sz w:val="28"/>
          <w:szCs w:val="28"/>
        </w:rPr>
        <w:t xml:space="preserve">5. Земли под объектами торговли, общественного питания, бытового обслуживания - 1.5%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6. Земли учреждений и организаций народного образования - 1.5%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7. Земли под промышленными объектами - 1.5%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8. Земли под военными объектами - 1.5%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9. Земли под административно-управленческими и общественными объектами - 1.5%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10. Земли под объектами оздоровительного и рекреационного назначения - 1.5%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11. Земли сельскохозяйственного использования - 0.3%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12. Земли под лесами - 1.5%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13. Земли под обособленными водными объектами - 1.5% </w:t>
      </w:r>
      <w:r w:rsidRPr="00B951CF">
        <w:rPr>
          <w:rFonts w:ascii="Times New Roman" w:hAnsi="Times New Roman" w:cs="Times New Roman"/>
          <w:sz w:val="28"/>
          <w:szCs w:val="28"/>
        </w:rPr>
        <w:br/>
        <w:t xml:space="preserve">14. Прочие земли поселений - 1.5% </w:t>
      </w:r>
    </w:p>
    <w:p w:rsidR="00B951CF" w:rsidRPr="00B951CF" w:rsidRDefault="00B951CF" w:rsidP="00B951C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15. Земли под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- 0.3% </w:t>
      </w:r>
    </w:p>
    <w:p w:rsidR="00B951CF" w:rsidRPr="00B951CF" w:rsidRDefault="00B951CF" w:rsidP="00B951C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16. Земли сельскохозяйственного назначения - 0.3% </w:t>
      </w:r>
    </w:p>
    <w:p w:rsidR="00B951CF" w:rsidRPr="00B951CF" w:rsidRDefault="00B951CF" w:rsidP="00B951CF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 xml:space="preserve">     17. Земли промышленности, энергетики, транспорта, связи, радиовещания, </w:t>
      </w:r>
    </w:p>
    <w:p w:rsidR="00B951CF" w:rsidRPr="00B951CF" w:rsidRDefault="00B951CF" w:rsidP="00B951CF">
      <w:pPr>
        <w:tabs>
          <w:tab w:val="left" w:pos="0"/>
          <w:tab w:val="left" w:pos="54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1CF">
        <w:rPr>
          <w:rFonts w:ascii="Times New Roman" w:hAnsi="Times New Roman" w:cs="Times New Roman"/>
          <w:sz w:val="28"/>
          <w:szCs w:val="28"/>
        </w:rPr>
        <w:t>телевидения, информатики - 1.5%</w:t>
      </w:r>
    </w:p>
    <w:p w:rsidR="00A870AA" w:rsidRDefault="00A870AA" w:rsidP="00B951CF">
      <w:pPr>
        <w:spacing w:after="0"/>
      </w:pPr>
    </w:p>
    <w:sectPr w:rsidR="00A870AA" w:rsidSect="00D229F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4F" w:rsidRDefault="001E4D4F" w:rsidP="00D229F1">
      <w:pPr>
        <w:spacing w:after="0" w:line="240" w:lineRule="auto"/>
      </w:pPr>
      <w:r>
        <w:separator/>
      </w:r>
    </w:p>
  </w:endnote>
  <w:endnote w:type="continuationSeparator" w:id="1">
    <w:p w:rsidR="001E4D4F" w:rsidRDefault="001E4D4F" w:rsidP="00D2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4F" w:rsidRDefault="001E4D4F" w:rsidP="00D229F1">
      <w:pPr>
        <w:spacing w:after="0" w:line="240" w:lineRule="auto"/>
      </w:pPr>
      <w:r>
        <w:separator/>
      </w:r>
    </w:p>
  </w:footnote>
  <w:footnote w:type="continuationSeparator" w:id="1">
    <w:p w:rsidR="001E4D4F" w:rsidRDefault="001E4D4F" w:rsidP="00D2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882"/>
      <w:docPartObj>
        <w:docPartGallery w:val="Page Numbers (Top of Page)"/>
        <w:docPartUnique/>
      </w:docPartObj>
    </w:sdtPr>
    <w:sdtContent>
      <w:p w:rsidR="00D229F1" w:rsidRDefault="00D229F1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29F1" w:rsidRDefault="00D229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1CF"/>
    <w:rsid w:val="000E7305"/>
    <w:rsid w:val="001E4D4F"/>
    <w:rsid w:val="002D3EBD"/>
    <w:rsid w:val="009C7B80"/>
    <w:rsid w:val="00A870AA"/>
    <w:rsid w:val="00B951CF"/>
    <w:rsid w:val="00D2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9F1"/>
  </w:style>
  <w:style w:type="paragraph" w:styleId="a6">
    <w:name w:val="footer"/>
    <w:basedOn w:val="a"/>
    <w:link w:val="a7"/>
    <w:uiPriority w:val="99"/>
    <w:semiHidden/>
    <w:unhideWhenUsed/>
    <w:rsid w:val="00D2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2010-04-22T08:23:00Z</cp:lastPrinted>
  <dcterms:created xsi:type="dcterms:W3CDTF">2009-09-14T08:22:00Z</dcterms:created>
  <dcterms:modified xsi:type="dcterms:W3CDTF">2010-04-22T08:24:00Z</dcterms:modified>
</cp:coreProperties>
</file>