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D50D7" w:rsidRPr="004D50D7" w:rsidRDefault="004D50D7" w:rsidP="004D5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 xml:space="preserve">от 00.00.2019   </w:t>
      </w:r>
      <w:r w:rsidRPr="004D50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4D50D7">
        <w:rPr>
          <w:rFonts w:ascii="Times New Roman" w:hAnsi="Times New Roman" w:cs="Times New Roman"/>
          <w:b/>
          <w:sz w:val="28"/>
          <w:szCs w:val="28"/>
        </w:rPr>
        <w:tab/>
      </w:r>
      <w:r w:rsidRPr="004D50D7">
        <w:rPr>
          <w:rFonts w:ascii="Times New Roman" w:hAnsi="Times New Roman" w:cs="Times New Roman"/>
          <w:b/>
          <w:sz w:val="28"/>
          <w:szCs w:val="28"/>
        </w:rPr>
        <w:tab/>
      </w:r>
      <w:r w:rsidRPr="004D50D7">
        <w:rPr>
          <w:rFonts w:ascii="Times New Roman" w:hAnsi="Times New Roman" w:cs="Times New Roman"/>
          <w:b/>
          <w:sz w:val="28"/>
          <w:szCs w:val="28"/>
        </w:rPr>
        <w:tab/>
      </w:r>
      <w:r w:rsidRPr="004D50D7">
        <w:rPr>
          <w:rFonts w:ascii="Times New Roman" w:hAnsi="Times New Roman" w:cs="Times New Roman"/>
          <w:b/>
          <w:sz w:val="28"/>
          <w:szCs w:val="28"/>
        </w:rPr>
        <w:tab/>
      </w:r>
      <w:r w:rsidRPr="004D50D7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 000</w:t>
      </w:r>
    </w:p>
    <w:p w:rsidR="004D50D7" w:rsidRPr="004D50D7" w:rsidRDefault="004D50D7" w:rsidP="004D5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 xml:space="preserve">п. Луговской                                                                                                     </w:t>
      </w:r>
      <w:r w:rsidRPr="004D50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50D7" w:rsidRPr="004D50D7" w:rsidRDefault="004D50D7" w:rsidP="004D50D7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</w:tblGrid>
      <w:tr w:rsidR="004D50D7" w:rsidRPr="004D50D7" w:rsidTr="00F55C09">
        <w:trPr>
          <w:trHeight w:val="124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D50D7" w:rsidRPr="004D50D7" w:rsidRDefault="004D50D7" w:rsidP="004D5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      </w:r>
          </w:p>
        </w:tc>
      </w:tr>
    </w:tbl>
    <w:p w:rsidR="004D50D7" w:rsidRPr="004D50D7" w:rsidRDefault="004D50D7" w:rsidP="004D50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50D7" w:rsidRPr="004D50D7" w:rsidRDefault="004D50D7" w:rsidP="004D50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E5">
        <w:rPr>
          <w:rStyle w:val="1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Style w:val="11"/>
          <w:rFonts w:ascii="Times New Roman" w:hAnsi="Times New Roman" w:cs="Times New Roman"/>
          <w:sz w:val="28"/>
          <w:szCs w:val="28"/>
        </w:rPr>
        <w:t>.12.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2008 №273-ФЗ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0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6</w:t>
      </w:r>
      <w:r>
        <w:rPr>
          <w:rStyle w:val="11"/>
          <w:rFonts w:ascii="Times New Roman" w:eastAsia="Arial" w:hAnsi="Times New Roman" w:cs="Times New Roman"/>
          <w:sz w:val="28"/>
          <w:szCs w:val="28"/>
        </w:rPr>
        <w:t>.10.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2003 №131-ФЗ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F39B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№86-оз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>,</w:t>
      </w:r>
      <w:r w:rsidRPr="004D50D7">
        <w:rPr>
          <w:rFonts w:ascii="Times New Roman" w:hAnsi="Times New Roman" w:cs="Times New Roman"/>
          <w:kern w:val="2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4D50D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Луговской</w:t>
      </w:r>
      <w:r w:rsidRPr="004D50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50D7" w:rsidRPr="004D50D7" w:rsidRDefault="004D50D7" w:rsidP="004D50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0D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D7" w:rsidRPr="004D50D7" w:rsidRDefault="004D50D7" w:rsidP="004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50D7" w:rsidRPr="004D50D7" w:rsidRDefault="004D50D7" w:rsidP="004D50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autoSpaceDE w:val="0"/>
        <w:spacing w:after="0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D50D7">
        <w:rPr>
          <w:rStyle w:val="11"/>
          <w:rFonts w:ascii="Times New Roman" w:hAnsi="Times New Roman" w:cs="Times New Roman"/>
          <w:sz w:val="28"/>
          <w:szCs w:val="28"/>
        </w:rPr>
        <w:t>1. 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F5B5A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4D50D7" w:rsidRPr="004D50D7" w:rsidRDefault="004D50D7" w:rsidP="004D50D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0D7">
        <w:rPr>
          <w:rStyle w:val="11"/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4D50D7">
          <w:rPr>
            <w:rStyle w:val="af1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4D50D7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8" w:history="1">
        <w:r w:rsidRPr="004D50D7">
          <w:rPr>
            <w:rStyle w:val="af1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D50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4D50D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D50D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50D7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D50D7" w:rsidRPr="004D50D7" w:rsidRDefault="00F55C09" w:rsidP="004D5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D50D7" w:rsidRPr="004D50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50D7" w:rsidRPr="004D50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D50D7" w:rsidRPr="004D50D7" w:rsidRDefault="004D50D7" w:rsidP="004D5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4D50D7" w:rsidRDefault="004D50D7" w:rsidP="004D5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4D50D7" w:rsidRPr="004D50D7" w:rsidRDefault="004D50D7" w:rsidP="004D5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D50D7" w:rsidRPr="004D50D7" w:rsidTr="00AE43F7">
        <w:trPr>
          <w:trHeight w:val="144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D7" w:rsidRPr="004D50D7" w:rsidRDefault="004D50D7" w:rsidP="004D50D7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>________________И.А.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D7" w:rsidRPr="004D50D7" w:rsidRDefault="004D50D7" w:rsidP="004D50D7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7">
              <w:rPr>
                <w:rFonts w:ascii="Times New Roman" w:hAnsi="Times New Roman" w:cs="Times New Roman"/>
                <w:sz w:val="28"/>
                <w:szCs w:val="28"/>
              </w:rPr>
              <w:t>____________ Н.В.Веретельников</w:t>
            </w:r>
          </w:p>
        </w:tc>
      </w:tr>
    </w:tbl>
    <w:p w:rsidR="004D50D7" w:rsidRPr="004D50D7" w:rsidRDefault="004D50D7" w:rsidP="004D50D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50D7">
        <w:rPr>
          <w:rFonts w:ascii="Times New Roman" w:hAnsi="Times New Roman" w:cs="Times New Roman"/>
          <w:bCs/>
          <w:sz w:val="28"/>
          <w:szCs w:val="28"/>
        </w:rPr>
        <w:t xml:space="preserve">00.00.2019 года </w:t>
      </w: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4D50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Pr="004C60D1" w:rsidRDefault="004D50D7" w:rsidP="004D50D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50D7" w:rsidRPr="004C60D1" w:rsidRDefault="004D50D7" w:rsidP="004D5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D1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D1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4D50D7" w:rsidRPr="004C60D1" w:rsidRDefault="004D50D7" w:rsidP="004D5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4C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D7" w:rsidRPr="004C60D1" w:rsidRDefault="004D50D7" w:rsidP="004D5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C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00.2019 года</w:t>
      </w:r>
      <w:r w:rsidRPr="004C60D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59407A" w:rsidRDefault="0059407A" w:rsidP="0059407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9407A" w:rsidRPr="009E0877" w:rsidRDefault="0059407A" w:rsidP="006F31D3">
      <w:pPr>
        <w:spacing w:after="0" w:line="240" w:lineRule="exact"/>
        <w:jc w:val="center"/>
        <w:rPr>
          <w:rStyle w:val="11"/>
          <w:rFonts w:eastAsia="Arial"/>
          <w:b/>
          <w:bCs/>
        </w:rPr>
      </w:pPr>
      <w:r w:rsidRPr="009E0877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59407A" w:rsidRPr="009E0877" w:rsidRDefault="00330D41" w:rsidP="006F31D3">
      <w:pPr>
        <w:autoSpaceDE w:val="0"/>
        <w:spacing w:after="0" w:line="240" w:lineRule="exact"/>
        <w:jc w:val="center"/>
        <w:rPr>
          <w:rFonts w:eastAsia="Times New Roman"/>
          <w:b/>
        </w:rPr>
      </w:pPr>
      <w:r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4D50D7" w:rsidRDefault="004D50D7" w:rsidP="0059407A">
      <w:pPr>
        <w:pStyle w:val="ConsPlusDocList"/>
        <w:tabs>
          <w:tab w:val="left" w:pos="1005"/>
        </w:tabs>
        <w:ind w:firstLine="705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4D50D7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="004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Луговской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50D7" w:rsidRPr="006F5B5A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члену выборного органа </w:t>
      </w:r>
      <w:r w:rsidR="004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Луговской,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выборному должностному лицу сельского поселения </w:t>
      </w:r>
      <w:r w:rsidR="004D50D7">
        <w:rPr>
          <w:rFonts w:ascii="Times New Roman" w:hAnsi="Times New Roman" w:cs="Times New Roman"/>
          <w:color w:val="000000" w:themeColor="text1"/>
          <w:sz w:val="28"/>
          <w:szCs w:val="28"/>
        </w:rPr>
        <w:t>Луговской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4D50D7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от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0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.10.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2003 №131-ФЗ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0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.10.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2003 №131-ФЗ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Луговской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Луговской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сельского поселения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Луговской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частью 7.3 статьи 40 Федерального закона от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0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.10.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2003 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№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131-ФЗ «Об общих принципах местного самоуправления в Российской Федерации»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</w:t>
      </w:r>
      <w:r w:rsidR="004D50D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Луговской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4D50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4D50D7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F55C0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F55C0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F55C09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Луговской </w:t>
      </w:r>
      <w:r w:rsidR="0059407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F55C09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59407A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9407A"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 w:rsidR="0059407A"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F55C09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59407A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 w:rsidR="0059407A"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  <w:bookmarkStart w:id="0" w:name="_GoBack"/>
      <w:bookmarkEnd w:id="0"/>
    </w:p>
    <w:sectPr w:rsidR="0059407A" w:rsidSect="00F24E40">
      <w:headerReference w:type="default" r:id="rId9"/>
      <w:pgSz w:w="11906" w:h="16838"/>
      <w:pgMar w:top="1134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46" w:rsidRDefault="007C2346" w:rsidP="00D831E8">
      <w:pPr>
        <w:spacing w:after="0" w:line="240" w:lineRule="auto"/>
      </w:pPr>
      <w:r>
        <w:separator/>
      </w:r>
    </w:p>
  </w:endnote>
  <w:endnote w:type="continuationSeparator" w:id="1">
    <w:p w:rsidR="007C2346" w:rsidRDefault="007C2346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46" w:rsidRDefault="007C2346" w:rsidP="00D831E8">
      <w:pPr>
        <w:spacing w:after="0" w:line="240" w:lineRule="auto"/>
      </w:pPr>
      <w:r>
        <w:separator/>
      </w:r>
    </w:p>
  </w:footnote>
  <w:footnote w:type="continuationSeparator" w:id="1">
    <w:p w:rsidR="007C2346" w:rsidRDefault="007C2346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E8" w:rsidRDefault="004D50D7">
    <w:pPr>
      <w:pStyle w:val="a4"/>
      <w:jc w:val="center"/>
    </w:pPr>
    <w:r>
      <w:t>ПРОЕКТ</w:t>
    </w:r>
  </w:p>
  <w:p w:rsidR="00D831E8" w:rsidRDefault="00D831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592"/>
    <w:rsid w:val="0000763A"/>
    <w:rsid w:val="00011C46"/>
    <w:rsid w:val="00043FE6"/>
    <w:rsid w:val="00057F0A"/>
    <w:rsid w:val="000E3609"/>
    <w:rsid w:val="000F31F0"/>
    <w:rsid w:val="000F608F"/>
    <w:rsid w:val="0011173D"/>
    <w:rsid w:val="00115CAB"/>
    <w:rsid w:val="00117FCB"/>
    <w:rsid w:val="00125A4B"/>
    <w:rsid w:val="001505F2"/>
    <w:rsid w:val="001A2311"/>
    <w:rsid w:val="00210C3A"/>
    <w:rsid w:val="002816E7"/>
    <w:rsid w:val="00322F2D"/>
    <w:rsid w:val="00330D41"/>
    <w:rsid w:val="00356D60"/>
    <w:rsid w:val="003A78EB"/>
    <w:rsid w:val="004273DC"/>
    <w:rsid w:val="0048382B"/>
    <w:rsid w:val="004B5318"/>
    <w:rsid w:val="004D50D7"/>
    <w:rsid w:val="00590B8A"/>
    <w:rsid w:val="0059407A"/>
    <w:rsid w:val="005A3369"/>
    <w:rsid w:val="005E79A2"/>
    <w:rsid w:val="006171D6"/>
    <w:rsid w:val="0064732D"/>
    <w:rsid w:val="006B3947"/>
    <w:rsid w:val="006D7DA5"/>
    <w:rsid w:val="006F31D3"/>
    <w:rsid w:val="006F3BEB"/>
    <w:rsid w:val="00704A33"/>
    <w:rsid w:val="00721502"/>
    <w:rsid w:val="00747A9D"/>
    <w:rsid w:val="007B4B33"/>
    <w:rsid w:val="007C2346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A46783"/>
    <w:rsid w:val="00A8486B"/>
    <w:rsid w:val="00AA7DA6"/>
    <w:rsid w:val="00AC1B92"/>
    <w:rsid w:val="00AE48D4"/>
    <w:rsid w:val="00AE72E6"/>
    <w:rsid w:val="00B91592"/>
    <w:rsid w:val="00B958F6"/>
    <w:rsid w:val="00BA5772"/>
    <w:rsid w:val="00C03C48"/>
    <w:rsid w:val="00C16C29"/>
    <w:rsid w:val="00C4591A"/>
    <w:rsid w:val="00C84A03"/>
    <w:rsid w:val="00CB37D0"/>
    <w:rsid w:val="00CD2C29"/>
    <w:rsid w:val="00D57CEC"/>
    <w:rsid w:val="00D74CA0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F14165"/>
    <w:rsid w:val="00F24E40"/>
    <w:rsid w:val="00F55C09"/>
    <w:rsid w:val="00FB4242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8F"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D50D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1">
    <w:name w:val="Гипертекстовая ссылка"/>
    <w:uiPriority w:val="99"/>
    <w:rsid w:val="004D50D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1</cp:lastModifiedBy>
  <cp:revision>4</cp:revision>
  <cp:lastPrinted>2019-12-06T06:31:00Z</cp:lastPrinted>
  <dcterms:created xsi:type="dcterms:W3CDTF">2019-12-05T15:28:00Z</dcterms:created>
  <dcterms:modified xsi:type="dcterms:W3CDTF">2019-12-06T06:32:00Z</dcterms:modified>
</cp:coreProperties>
</file>